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A36" w:rsidRPr="00540E5D" w:rsidRDefault="00CF4A36" w:rsidP="00CF4A36">
      <w:pPr>
        <w:jc w:val="center"/>
        <w:rPr>
          <w:b/>
          <w:sz w:val="28"/>
          <w:szCs w:val="28"/>
        </w:rPr>
      </w:pPr>
      <w:r w:rsidRPr="00540E5D">
        <w:rPr>
          <w:b/>
          <w:sz w:val="28"/>
          <w:szCs w:val="28"/>
        </w:rPr>
        <w:t xml:space="preserve">Sociocultural </w:t>
      </w:r>
      <w:r>
        <w:rPr>
          <w:b/>
          <w:sz w:val="28"/>
          <w:szCs w:val="28"/>
        </w:rPr>
        <w:t>Model Lesson Template (Warford &amp; White</w:t>
      </w:r>
      <w:r w:rsidR="004A2672">
        <w:rPr>
          <w:b/>
          <w:sz w:val="28"/>
          <w:szCs w:val="28"/>
        </w:rPr>
        <w:t>, 2012</w:t>
      </w:r>
      <w:r w:rsidRPr="00540E5D">
        <w:rPr>
          <w:b/>
          <w:sz w:val="28"/>
          <w:szCs w:val="28"/>
        </w:rPr>
        <w:t>)</w:t>
      </w:r>
    </w:p>
    <w:p w:rsidR="00CF4A36" w:rsidRPr="00E9050E" w:rsidRDefault="00CF4A36" w:rsidP="00CF4A36">
      <w:pPr>
        <w:rPr>
          <w:b/>
          <w:sz w:val="20"/>
        </w:rPr>
      </w:pPr>
    </w:p>
    <w:p w:rsidR="00CF4A36" w:rsidRDefault="00CF4A36" w:rsidP="00CF4A36">
      <w:pPr>
        <w:rPr>
          <w:b/>
          <w:szCs w:val="24"/>
        </w:rPr>
      </w:pPr>
      <w:r>
        <w:rPr>
          <w:b/>
          <w:szCs w:val="24"/>
        </w:rPr>
        <w:t>LOTE Topic:</w:t>
      </w:r>
    </w:p>
    <w:p w:rsidR="00CF4A36" w:rsidRPr="00E9050E" w:rsidRDefault="00CF4A36" w:rsidP="00CF4A36">
      <w:pPr>
        <w:rPr>
          <w:b/>
          <w:sz w:val="20"/>
        </w:rPr>
      </w:pPr>
    </w:p>
    <w:p w:rsidR="00CF4A36" w:rsidRDefault="00CF4A36" w:rsidP="00CF4A36">
      <w:pPr>
        <w:rPr>
          <w:rFonts w:ascii="Arial Narrow" w:hAnsi="Arial Narrow"/>
          <w:szCs w:val="24"/>
        </w:rPr>
      </w:pPr>
      <w:r>
        <w:rPr>
          <w:rFonts w:ascii="Arial Narrow" w:hAnsi="Arial Narrow"/>
          <w:b/>
          <w:szCs w:val="24"/>
        </w:rPr>
        <w:t xml:space="preserve">Common Core-Aligned Student Learning Objectives: </w:t>
      </w:r>
      <w:r>
        <w:rPr>
          <w:rFonts w:ascii="Arial Narrow" w:hAnsi="Arial Narrow"/>
          <w:szCs w:val="24"/>
        </w:rPr>
        <w:t>For NYS teachers, p</w:t>
      </w:r>
      <w:r w:rsidRPr="00514B06">
        <w:rPr>
          <w:rFonts w:ascii="Arial Narrow" w:hAnsi="Arial Narrow"/>
          <w:szCs w:val="24"/>
        </w:rPr>
        <w:t xml:space="preserve">hrase so that there </w:t>
      </w:r>
      <w:r>
        <w:rPr>
          <w:rFonts w:ascii="Arial Narrow" w:hAnsi="Arial Narrow"/>
          <w:szCs w:val="24"/>
        </w:rPr>
        <w:t>are</w:t>
      </w:r>
      <w:r w:rsidRPr="00514B06">
        <w:rPr>
          <w:rFonts w:ascii="Arial Narrow" w:hAnsi="Arial Narrow"/>
          <w:szCs w:val="24"/>
        </w:rPr>
        <w:t xml:space="preserve"> identifiable </w:t>
      </w:r>
      <w:r w:rsidRPr="00514B06">
        <w:rPr>
          <w:rFonts w:ascii="Arial Narrow" w:hAnsi="Arial Narrow"/>
          <w:b/>
          <w:szCs w:val="24"/>
        </w:rPr>
        <w:t>function</w:t>
      </w:r>
      <w:r>
        <w:rPr>
          <w:rFonts w:ascii="Arial Narrow" w:hAnsi="Arial Narrow"/>
          <w:b/>
          <w:szCs w:val="24"/>
        </w:rPr>
        <w:t>s</w:t>
      </w:r>
      <w:r w:rsidRPr="00514B06">
        <w:rPr>
          <w:rFonts w:ascii="Arial Narrow" w:hAnsi="Arial Narrow"/>
          <w:szCs w:val="24"/>
        </w:rPr>
        <w:t xml:space="preserve"> and </w:t>
      </w:r>
      <w:r w:rsidRPr="00514B06">
        <w:rPr>
          <w:rFonts w:ascii="Arial Narrow" w:hAnsi="Arial Narrow"/>
          <w:b/>
          <w:szCs w:val="24"/>
        </w:rPr>
        <w:t>situation</w:t>
      </w:r>
      <w:r>
        <w:rPr>
          <w:rFonts w:ascii="Arial Narrow" w:hAnsi="Arial Narrow"/>
          <w:b/>
          <w:szCs w:val="24"/>
        </w:rPr>
        <w:t>s</w:t>
      </w:r>
      <w:r w:rsidRPr="00514B06">
        <w:rPr>
          <w:rFonts w:ascii="Arial Narrow" w:hAnsi="Arial Narrow"/>
          <w:szCs w:val="24"/>
        </w:rPr>
        <w:t xml:space="preserve"> limited to a particular </w:t>
      </w:r>
      <w:r w:rsidRPr="00514B06">
        <w:rPr>
          <w:rFonts w:ascii="Arial Narrow" w:hAnsi="Arial Narrow"/>
          <w:b/>
          <w:szCs w:val="24"/>
        </w:rPr>
        <w:t>topic</w:t>
      </w:r>
      <w:r w:rsidRPr="00514B06">
        <w:rPr>
          <w:rFonts w:ascii="Arial Narrow" w:hAnsi="Arial Narrow"/>
          <w:szCs w:val="24"/>
        </w:rPr>
        <w:t xml:space="preserve">- “Students will be able to obtain information </w:t>
      </w:r>
      <w:r>
        <w:rPr>
          <w:rFonts w:ascii="Arial Narrow" w:hAnsi="Arial Narrow"/>
          <w:szCs w:val="24"/>
        </w:rPr>
        <w:t xml:space="preserve">(function) </w:t>
      </w:r>
      <w:r w:rsidRPr="00514B06">
        <w:rPr>
          <w:rFonts w:ascii="Arial Narrow" w:hAnsi="Arial Narrow"/>
          <w:szCs w:val="24"/>
        </w:rPr>
        <w:t xml:space="preserve">from an entertainment guide </w:t>
      </w:r>
      <w:r>
        <w:rPr>
          <w:rFonts w:ascii="Arial Narrow" w:hAnsi="Arial Narrow"/>
          <w:szCs w:val="24"/>
        </w:rPr>
        <w:t>(situation) to list (situation)</w:t>
      </w:r>
      <w:r w:rsidRPr="00514B06">
        <w:rPr>
          <w:rFonts w:ascii="Arial Narrow" w:hAnsi="Arial Narrow"/>
          <w:szCs w:val="24"/>
        </w:rPr>
        <w:t xml:space="preserve"> leisure activities</w:t>
      </w:r>
      <w:r>
        <w:rPr>
          <w:rFonts w:ascii="Arial Narrow" w:hAnsi="Arial Narrow"/>
          <w:szCs w:val="24"/>
        </w:rPr>
        <w:t xml:space="preserve"> (topic)</w:t>
      </w:r>
      <w:r w:rsidRPr="00514B06">
        <w:rPr>
          <w:rFonts w:ascii="Arial Narrow" w:hAnsi="Arial Narrow"/>
          <w:szCs w:val="24"/>
        </w:rPr>
        <w:t>.</w:t>
      </w:r>
    </w:p>
    <w:p w:rsidR="00CF4A36" w:rsidRDefault="00CF4A36" w:rsidP="00CF4A36">
      <w:pPr>
        <w:rPr>
          <w:rFonts w:ascii="Arial Narrow" w:hAnsi="Arial Narrow"/>
          <w:szCs w:val="24"/>
        </w:rPr>
      </w:pPr>
      <w:r>
        <w:rPr>
          <w:rFonts w:ascii="Arial Narrow" w:hAnsi="Arial Narrow"/>
          <w:szCs w:val="24"/>
        </w:rPr>
        <w:t xml:space="preserve">For ACTFL-alignment to Common Core, go to: </w:t>
      </w:r>
      <w:hyperlink r:id="rId6" w:history="1">
        <w:r w:rsidRPr="00E9050E">
          <w:rPr>
            <w:rStyle w:val="Hyperlink"/>
            <w:rFonts w:ascii="Arial Narrow" w:hAnsi="Arial Narrow"/>
            <w:sz w:val="16"/>
            <w:szCs w:val="16"/>
          </w:rPr>
          <w:t>http://www.actfl.org/sites/default/files/pdfs/Aligning_CCSS_Language_Standards_v6.pdf</w:t>
        </w:r>
      </w:hyperlink>
    </w:p>
    <w:p w:rsidR="00CF4A36" w:rsidRPr="00E9050E" w:rsidRDefault="00CF4A36" w:rsidP="00CF4A36">
      <w:pPr>
        <w:rPr>
          <w:rFonts w:ascii="Arial Narrow" w:hAnsi="Arial Narrow"/>
          <w:szCs w:val="24"/>
        </w:rPr>
      </w:pPr>
      <w:r>
        <w:rPr>
          <w:rFonts w:ascii="Arial Narrow" w:hAnsi="Arial Narrow"/>
          <w:szCs w:val="24"/>
        </w:rPr>
        <w:t>For NYS Common Core, go to:</w:t>
      </w:r>
      <w:r w:rsidR="00E9050E">
        <w:rPr>
          <w:rFonts w:ascii="Arial Narrow" w:hAnsi="Arial Narrow"/>
          <w:szCs w:val="24"/>
        </w:rPr>
        <w:t xml:space="preserve"> </w:t>
      </w:r>
      <w:hyperlink r:id="rId7" w:history="1">
        <w:r w:rsidRPr="00E9050E">
          <w:rPr>
            <w:rStyle w:val="Hyperlink"/>
            <w:sz w:val="16"/>
            <w:szCs w:val="16"/>
          </w:rPr>
          <w:t>http://www.p12.nysed.gov/ciai/common_core_standards/pdfdocs/nysp12cclsela.pdf</w:t>
        </w:r>
      </w:hyperlink>
    </w:p>
    <w:p w:rsidR="00CF4A36" w:rsidRPr="003D3C77" w:rsidRDefault="00CF4A36" w:rsidP="00CF4A36">
      <w:pPr>
        <w:rPr>
          <w:rFonts w:ascii="Arial Narrow" w:hAnsi="Arial Narrow"/>
          <w:b/>
          <w:szCs w:val="24"/>
        </w:rPr>
      </w:pPr>
      <w:bookmarkStart w:id="0" w:name="_GoBack"/>
      <w:r w:rsidRPr="00514B06">
        <w:rPr>
          <w:rFonts w:ascii="Arial Narrow" w:hAnsi="Arial Narrow"/>
          <w:szCs w:val="24"/>
        </w:rPr>
        <w:t xml:space="preserve">” For more on writing good instructional objectives, go to: </w:t>
      </w:r>
      <w:hyperlink r:id="rId8" w:history="1">
        <w:r w:rsidRPr="00E9050E">
          <w:rPr>
            <w:rStyle w:val="Hyperlink"/>
            <w:rFonts w:ascii="Arial Narrow" w:hAnsi="Arial Narrow"/>
            <w:sz w:val="20"/>
          </w:rPr>
          <w:t>http://faculty.buffalostate.edu/warformk/NYSLOTEQuiz.htm</w:t>
        </w:r>
      </w:hyperlink>
    </w:p>
    <w:bookmarkEnd w:id="0"/>
    <w:p w:rsidR="00CF4A36" w:rsidRPr="00E9050E" w:rsidRDefault="00CF4A36" w:rsidP="00CF4A36">
      <w:pPr>
        <w:rPr>
          <w:rFonts w:ascii="Arial Narrow" w:hAnsi="Arial Narrow"/>
          <w:sz w:val="20"/>
        </w:rPr>
      </w:pPr>
    </w:p>
    <w:p w:rsidR="00CF4A36" w:rsidRPr="003D3C77" w:rsidRDefault="00CF4A36" w:rsidP="00CF4A36">
      <w:pPr>
        <w:rPr>
          <w:rFonts w:ascii="Arial Narrow" w:hAnsi="Arial Narrow"/>
          <w:szCs w:val="24"/>
        </w:rPr>
      </w:pPr>
      <w:r>
        <w:rPr>
          <w:rFonts w:ascii="Arial Narrow" w:hAnsi="Arial Narrow"/>
          <w:szCs w:val="24"/>
        </w:rPr>
        <w:t xml:space="preserve">CCLS Strand: </w:t>
      </w:r>
      <w:r w:rsidRPr="003D3C77">
        <w:rPr>
          <w:rFonts w:ascii="Arial Narrow" w:hAnsi="Arial Narrow"/>
          <w:szCs w:val="24"/>
        </w:rPr>
        <w:t>L</w:t>
      </w:r>
      <w:r>
        <w:rPr>
          <w:rFonts w:ascii="Arial Narrow" w:hAnsi="Arial Narrow"/>
          <w:szCs w:val="24"/>
        </w:rPr>
        <w:t>istening and Speaking / LOTE Standard 1.1.  Students will be able 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F4A36" w:rsidRPr="009246CD" w:rsidTr="0019740F">
        <w:tc>
          <w:tcPr>
            <w:tcW w:w="9468" w:type="dxa"/>
          </w:tcPr>
          <w:p w:rsidR="00CF4A36" w:rsidRPr="00E9050E" w:rsidRDefault="00CF4A36" w:rsidP="0019740F">
            <w:pPr>
              <w:rPr>
                <w:rFonts w:ascii="Arial Narrow" w:hAnsi="Arial Narrow"/>
                <w:sz w:val="20"/>
              </w:rPr>
            </w:pPr>
            <w:r>
              <w:rPr>
                <w:rFonts w:ascii="Arial Narrow" w:hAnsi="Arial Narrow"/>
                <w:szCs w:val="24"/>
              </w:rPr>
              <w:t>TEXT HERE (be specific about strand indicator, i.e. LS4 for Listening and Speaking Standard 4)</w:t>
            </w:r>
          </w:p>
          <w:p w:rsidR="00E9050E" w:rsidRPr="00E9050E" w:rsidRDefault="00E9050E" w:rsidP="0019740F">
            <w:pPr>
              <w:rPr>
                <w:rFonts w:ascii="Arial Narrow" w:hAnsi="Arial Narrow"/>
                <w:sz w:val="20"/>
              </w:rPr>
            </w:pPr>
          </w:p>
          <w:p w:rsidR="00E9050E" w:rsidRPr="009246CD" w:rsidRDefault="00E9050E" w:rsidP="0019740F">
            <w:pPr>
              <w:rPr>
                <w:rFonts w:ascii="Arial Narrow" w:hAnsi="Arial Narrow"/>
                <w:szCs w:val="24"/>
              </w:rPr>
            </w:pPr>
          </w:p>
        </w:tc>
      </w:tr>
    </w:tbl>
    <w:p w:rsidR="00CF4A36" w:rsidRPr="003D3C77" w:rsidRDefault="00CF4A36" w:rsidP="00CF4A36">
      <w:pPr>
        <w:rPr>
          <w:rFonts w:ascii="Arial Narrow" w:hAnsi="Arial Narrow"/>
          <w:szCs w:val="24"/>
        </w:rPr>
      </w:pPr>
      <w:r>
        <w:rPr>
          <w:rFonts w:ascii="Arial Narrow" w:hAnsi="Arial Narrow"/>
          <w:szCs w:val="24"/>
        </w:rPr>
        <w:t xml:space="preserve">CCLS Strands: Reading, Writing / LOTE Standard </w:t>
      </w:r>
      <w:r w:rsidRPr="003D3C77">
        <w:rPr>
          <w:rFonts w:ascii="Arial Narrow" w:hAnsi="Arial Narrow"/>
          <w:szCs w:val="24"/>
        </w:rPr>
        <w:t>1.2</w:t>
      </w:r>
      <w:r>
        <w:rPr>
          <w:rFonts w:ascii="Arial Narrow" w:hAnsi="Arial Narrow"/>
          <w:szCs w:val="24"/>
        </w:rPr>
        <w:t>.  Students will be able 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F4A36" w:rsidRPr="009246CD" w:rsidTr="0019740F">
        <w:tc>
          <w:tcPr>
            <w:tcW w:w="9468" w:type="dxa"/>
          </w:tcPr>
          <w:p w:rsidR="00CF4A36" w:rsidRPr="00E9050E" w:rsidRDefault="00CF4A36" w:rsidP="0019740F">
            <w:pPr>
              <w:rPr>
                <w:rFonts w:ascii="Arial Narrow" w:hAnsi="Arial Narrow"/>
                <w:sz w:val="20"/>
              </w:rPr>
            </w:pPr>
            <w:r>
              <w:rPr>
                <w:rFonts w:ascii="Arial Narrow" w:hAnsi="Arial Narrow"/>
                <w:szCs w:val="24"/>
              </w:rPr>
              <w:t>TEXT HERE (be specific about strand indicator, i.e. RI2- for Reading for Information Standard 2)</w:t>
            </w:r>
          </w:p>
          <w:p w:rsidR="00E9050E" w:rsidRPr="00E9050E" w:rsidRDefault="00E9050E" w:rsidP="0019740F">
            <w:pPr>
              <w:rPr>
                <w:rFonts w:ascii="Arial Narrow" w:hAnsi="Arial Narrow"/>
                <w:sz w:val="20"/>
              </w:rPr>
            </w:pPr>
          </w:p>
          <w:p w:rsidR="00E9050E" w:rsidRPr="009246CD" w:rsidRDefault="00E9050E" w:rsidP="0019740F">
            <w:pPr>
              <w:rPr>
                <w:rFonts w:ascii="Arial Narrow" w:hAnsi="Arial Narrow"/>
                <w:szCs w:val="24"/>
              </w:rPr>
            </w:pPr>
          </w:p>
        </w:tc>
      </w:tr>
    </w:tbl>
    <w:p w:rsidR="00CF4A36" w:rsidRPr="003D3C77" w:rsidRDefault="00CF4A36" w:rsidP="00CF4A36">
      <w:pPr>
        <w:rPr>
          <w:rFonts w:ascii="Arial Narrow" w:hAnsi="Arial Narrow"/>
          <w:szCs w:val="24"/>
        </w:rPr>
      </w:pPr>
      <w:r w:rsidRPr="003D3C77">
        <w:rPr>
          <w:rFonts w:ascii="Arial Narrow" w:hAnsi="Arial Narrow"/>
          <w:szCs w:val="24"/>
        </w:rPr>
        <w:t>LOTE Standard 2.1 (</w:t>
      </w:r>
      <w:r>
        <w:rPr>
          <w:rFonts w:ascii="Arial Narrow" w:hAnsi="Arial Narrow"/>
          <w:szCs w:val="24"/>
        </w:rPr>
        <w:t>cross-cultural comparisons. If specific CCLS Strand applies, put in parentheses</w:t>
      </w:r>
      <w:r w:rsidRPr="003D3C77">
        <w:rPr>
          <w:rFonts w:ascii="Arial Narrow" w:hAnsi="Arial Narrow"/>
          <w:szCs w:val="24"/>
        </w:rPr>
        <w:t>). Students will be able 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F4A36" w:rsidRPr="009246CD" w:rsidTr="0019740F">
        <w:tc>
          <w:tcPr>
            <w:tcW w:w="9468" w:type="dxa"/>
          </w:tcPr>
          <w:p w:rsidR="00CF4A36" w:rsidRPr="00E9050E" w:rsidRDefault="00CF4A36" w:rsidP="0019740F">
            <w:pPr>
              <w:rPr>
                <w:rFonts w:ascii="Arial Narrow" w:hAnsi="Arial Narrow"/>
                <w:sz w:val="20"/>
              </w:rPr>
            </w:pPr>
            <w:r>
              <w:rPr>
                <w:rFonts w:ascii="Arial Narrow" w:hAnsi="Arial Narrow"/>
                <w:szCs w:val="24"/>
              </w:rPr>
              <w:t>TEXT HERE (be specific about strand indicator, i.e. RI2- for Reading for Information Standard 2)</w:t>
            </w:r>
          </w:p>
          <w:p w:rsidR="00E9050E" w:rsidRPr="00E9050E" w:rsidRDefault="00E9050E" w:rsidP="0019740F">
            <w:pPr>
              <w:rPr>
                <w:rFonts w:ascii="Arial Narrow" w:hAnsi="Arial Narrow"/>
                <w:sz w:val="20"/>
              </w:rPr>
            </w:pPr>
          </w:p>
          <w:p w:rsidR="00E9050E" w:rsidRPr="009246CD" w:rsidRDefault="00E9050E" w:rsidP="0019740F">
            <w:pPr>
              <w:rPr>
                <w:rFonts w:ascii="Arial Narrow" w:hAnsi="Arial Narrow"/>
                <w:szCs w:val="24"/>
              </w:rPr>
            </w:pPr>
          </w:p>
        </w:tc>
      </w:tr>
    </w:tbl>
    <w:p w:rsidR="00CF4A36" w:rsidRPr="003D3C77" w:rsidRDefault="00CF4A36" w:rsidP="00CF4A36">
      <w:pPr>
        <w:rPr>
          <w:rFonts w:ascii="Arial Narrow" w:hAnsi="Arial Narrow"/>
          <w:szCs w:val="24"/>
        </w:rPr>
      </w:pPr>
      <w:r>
        <w:rPr>
          <w:rFonts w:ascii="Arial Narrow" w:hAnsi="Arial Narrow"/>
          <w:szCs w:val="24"/>
        </w:rPr>
        <w:t xml:space="preserve">CCLS Strand: Language.  </w:t>
      </w:r>
      <w:r w:rsidRPr="003D3C77">
        <w:rPr>
          <w:rFonts w:ascii="Arial Narrow" w:hAnsi="Arial Narrow"/>
          <w:szCs w:val="24"/>
        </w:rPr>
        <w:t>Students will be able to</w:t>
      </w:r>
      <w:r>
        <w:rPr>
          <w:rFonts w:ascii="Arial Narrow" w:hAnsi="Arial Narrow"/>
          <w:szCs w:val="24"/>
        </w:rPr>
        <w:t xml:space="preserve"> (be sure to phrase in terms of actual language usage)…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CF4A36" w:rsidRPr="009246CD" w:rsidTr="0019740F">
        <w:tc>
          <w:tcPr>
            <w:tcW w:w="9468" w:type="dxa"/>
          </w:tcPr>
          <w:p w:rsidR="00CF4A36" w:rsidRPr="00E9050E" w:rsidRDefault="00CF4A36" w:rsidP="0019740F">
            <w:pPr>
              <w:rPr>
                <w:rFonts w:ascii="Arial Narrow" w:hAnsi="Arial Narrow"/>
                <w:sz w:val="20"/>
              </w:rPr>
            </w:pPr>
            <w:r>
              <w:rPr>
                <w:rFonts w:ascii="Arial Narrow" w:hAnsi="Arial Narrow"/>
                <w:szCs w:val="24"/>
              </w:rPr>
              <w:t>TEXT HERE (be specific about strand indicator, i.e. L5- for Language Standard 5)</w:t>
            </w:r>
          </w:p>
          <w:p w:rsidR="00E9050E" w:rsidRPr="00E9050E" w:rsidRDefault="00E9050E" w:rsidP="0019740F">
            <w:pPr>
              <w:rPr>
                <w:rFonts w:ascii="Arial Narrow" w:hAnsi="Arial Narrow"/>
                <w:sz w:val="20"/>
              </w:rPr>
            </w:pPr>
          </w:p>
          <w:p w:rsidR="00E9050E" w:rsidRPr="009246CD" w:rsidRDefault="00E9050E" w:rsidP="0019740F">
            <w:pPr>
              <w:rPr>
                <w:rFonts w:ascii="Arial Narrow" w:hAnsi="Arial Narrow"/>
                <w:szCs w:val="24"/>
              </w:rPr>
            </w:pPr>
          </w:p>
        </w:tc>
      </w:tr>
    </w:tbl>
    <w:p w:rsidR="00CF4A36" w:rsidRPr="00E9050E" w:rsidRDefault="00CF4A36" w:rsidP="00CF4A36">
      <w:pPr>
        <w:rPr>
          <w:b/>
          <w:sz w:val="20"/>
        </w:rPr>
      </w:pPr>
    </w:p>
    <w:p w:rsidR="00CF4A36" w:rsidRDefault="00CF4A36" w:rsidP="00CF4A36">
      <w:pPr>
        <w:rPr>
          <w:b/>
          <w:szCs w:val="24"/>
        </w:rPr>
      </w:pPr>
      <w:r>
        <w:rPr>
          <w:b/>
          <w:szCs w:val="24"/>
        </w:rPr>
        <w:t xml:space="preserve">Standards addressed: check all that apply. For ACTFL standards-CCSS alignment go to: </w:t>
      </w:r>
    </w:p>
    <w:p w:rsidR="00CF4A36" w:rsidRDefault="00FF231A" w:rsidP="00CF4A36">
      <w:pPr>
        <w:rPr>
          <w:b/>
          <w:szCs w:val="24"/>
        </w:rPr>
      </w:pPr>
      <w:hyperlink r:id="rId9" w:history="1">
        <w:r w:rsidR="00CF4A36" w:rsidRPr="005F0875">
          <w:rPr>
            <w:rStyle w:val="Hyperlink"/>
            <w:rFonts w:ascii="Arial Narrow" w:hAnsi="Arial Narrow"/>
            <w:szCs w:val="24"/>
          </w:rPr>
          <w:t>http://www.actfl.org/sites/default/files/pdfs/Aligning_CCSS_Language_Standards_v6.pdf</w:t>
        </w:r>
      </w:hyperlink>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5628"/>
      </w:tblGrid>
      <w:tr w:rsidR="00CF4A36" w:rsidRPr="00957C14" w:rsidTr="0019740F">
        <w:tc>
          <w:tcPr>
            <w:tcW w:w="3840" w:type="dxa"/>
            <w:tcBorders>
              <w:top w:val="single" w:sz="4" w:space="0" w:color="auto"/>
              <w:left w:val="single" w:sz="4" w:space="0" w:color="auto"/>
              <w:bottom w:val="single" w:sz="4" w:space="0" w:color="auto"/>
              <w:right w:val="single" w:sz="4" w:space="0" w:color="auto"/>
            </w:tcBorders>
            <w:hideMark/>
          </w:tcPr>
          <w:p w:rsidR="00CF4A36" w:rsidRPr="00957C14" w:rsidRDefault="00CF4A36" w:rsidP="0019740F">
            <w:pPr>
              <w:pStyle w:val="Footer"/>
              <w:tabs>
                <w:tab w:val="left" w:pos="720"/>
              </w:tabs>
              <w:rPr>
                <w:rFonts w:ascii="Times New Roman" w:hAnsi="Times New Roman"/>
                <w:sz w:val="16"/>
                <w:szCs w:val="16"/>
              </w:rPr>
            </w:pPr>
            <w:r>
              <w:rPr>
                <w:rFonts w:ascii="Times New Roman" w:hAnsi="Times New Roman"/>
                <w:b/>
                <w:bCs/>
                <w:sz w:val="16"/>
                <w:szCs w:val="16"/>
              </w:rPr>
              <w:t xml:space="preserve">COMMUNICATION: </w:t>
            </w:r>
            <w:r w:rsidRPr="00957C14">
              <w:rPr>
                <w:rFonts w:ascii="Times New Roman" w:hAnsi="Times New Roman"/>
                <w:b/>
                <w:bCs/>
                <w:sz w:val="16"/>
                <w:szCs w:val="16"/>
              </w:rPr>
              <w:t>Communicate in Languages Other Than English</w:t>
            </w:r>
            <w:r w:rsidRPr="00957C14">
              <w:rPr>
                <w:rFonts w:ascii="Times New Roman" w:hAnsi="Times New Roman"/>
                <w:sz w:val="16"/>
                <w:szCs w:val="16"/>
              </w:rPr>
              <w:t xml:space="preserve"> </w:t>
            </w:r>
            <w:r w:rsidRPr="00957C14">
              <w:rPr>
                <w:rFonts w:ascii="Times New Roman" w:hAnsi="Times New Roman"/>
                <w:sz w:val="16"/>
                <w:szCs w:val="16"/>
              </w:rPr>
              <w:br/>
            </w:r>
            <w:r w:rsidR="00FF231A">
              <w:rPr>
                <w:rFonts w:ascii="Times New Roman" w:hAnsi="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18pt">
                  <v:imagedata r:id="rId10" o:title=""/>
                </v:shape>
              </w:pict>
            </w:r>
            <w:r w:rsidRPr="00957C14">
              <w:rPr>
                <w:rFonts w:ascii="Times New Roman" w:hAnsi="Times New Roman"/>
                <w:b/>
                <w:bCs/>
                <w:sz w:val="16"/>
                <w:szCs w:val="16"/>
              </w:rPr>
              <w:t>Standard 1.1:</w:t>
            </w:r>
            <w:r w:rsidRPr="00957C14">
              <w:rPr>
                <w:rFonts w:ascii="Times New Roman" w:hAnsi="Times New Roman"/>
                <w:sz w:val="16"/>
                <w:szCs w:val="16"/>
              </w:rPr>
              <w:t xml:space="preserve"> Students engage in conversations, provide and obtain information, express feelings and emotions, and exchange opinions </w:t>
            </w:r>
            <w:r w:rsidRPr="00957C14">
              <w:rPr>
                <w:rFonts w:ascii="Times New Roman" w:hAnsi="Times New Roman"/>
                <w:sz w:val="16"/>
                <w:szCs w:val="16"/>
              </w:rPr>
              <w:br/>
            </w:r>
            <w:r w:rsidR="00FF231A">
              <w:rPr>
                <w:rFonts w:ascii="Times New Roman" w:hAnsi="Times New Roman"/>
                <w:sz w:val="16"/>
                <w:szCs w:val="16"/>
              </w:rPr>
              <w:pict>
                <v:shape id="_x0000_i1026" type="#_x0000_t75" style="width:20pt;height:18pt">
                  <v:imagedata r:id="rId11" o:title=""/>
                </v:shape>
              </w:pict>
            </w:r>
            <w:r w:rsidRPr="00957C14">
              <w:rPr>
                <w:rFonts w:ascii="Times New Roman" w:hAnsi="Times New Roman"/>
                <w:b/>
                <w:bCs/>
                <w:sz w:val="16"/>
                <w:szCs w:val="16"/>
              </w:rPr>
              <w:t>Standard 1.2:</w:t>
            </w:r>
            <w:r w:rsidRPr="00957C14">
              <w:rPr>
                <w:rFonts w:ascii="Times New Roman" w:hAnsi="Times New Roman"/>
                <w:sz w:val="16"/>
                <w:szCs w:val="16"/>
              </w:rPr>
              <w:t xml:space="preserve"> Students understand and interpret written and spoken language on a variety of topics </w:t>
            </w:r>
            <w:r w:rsidRPr="00957C14">
              <w:rPr>
                <w:rFonts w:ascii="Times New Roman" w:hAnsi="Times New Roman"/>
                <w:sz w:val="16"/>
                <w:szCs w:val="16"/>
              </w:rPr>
              <w:br/>
            </w:r>
            <w:r w:rsidR="00FF231A">
              <w:rPr>
                <w:rFonts w:ascii="Times New Roman" w:hAnsi="Times New Roman"/>
                <w:sz w:val="16"/>
                <w:szCs w:val="16"/>
              </w:rPr>
              <w:pict>
                <v:shape id="_x0000_i1027" type="#_x0000_t75" style="width:20pt;height:18pt">
                  <v:imagedata r:id="rId12" o:title=""/>
                </v:shape>
              </w:pict>
            </w:r>
            <w:r w:rsidRPr="00957C14">
              <w:rPr>
                <w:rFonts w:ascii="Times New Roman" w:hAnsi="Times New Roman"/>
                <w:b/>
                <w:bCs/>
                <w:sz w:val="16"/>
                <w:szCs w:val="16"/>
              </w:rPr>
              <w:t>Standard 1.3:</w:t>
            </w:r>
            <w:r w:rsidRPr="00957C14">
              <w:rPr>
                <w:rFonts w:ascii="Times New Roman" w:hAnsi="Times New Roman"/>
                <w:sz w:val="16"/>
                <w:szCs w:val="16"/>
              </w:rPr>
              <w:t xml:space="preserve"> Students present information, concepts, and ideas to an audience of listeners or readers on a variety of topics.</w:t>
            </w:r>
          </w:p>
          <w:p w:rsidR="00CF4A36" w:rsidRDefault="00CF4A36" w:rsidP="0019740F">
            <w:pPr>
              <w:pStyle w:val="Footer"/>
              <w:tabs>
                <w:tab w:val="left" w:pos="720"/>
              </w:tabs>
              <w:rPr>
                <w:rFonts w:ascii="Times New Roman" w:hAnsi="Times New Roman"/>
                <w:b/>
                <w:bCs/>
                <w:sz w:val="16"/>
                <w:szCs w:val="16"/>
              </w:rPr>
            </w:pPr>
          </w:p>
          <w:p w:rsidR="00CF4A36" w:rsidRPr="00957C14" w:rsidRDefault="00CF4A36" w:rsidP="0019740F">
            <w:pPr>
              <w:pStyle w:val="Footer"/>
              <w:tabs>
                <w:tab w:val="left" w:pos="720"/>
              </w:tabs>
              <w:rPr>
                <w:rFonts w:ascii="Times New Roman" w:hAnsi="Times New Roman"/>
                <w:sz w:val="16"/>
                <w:szCs w:val="16"/>
              </w:rPr>
            </w:pPr>
            <w:r w:rsidRPr="00957C14">
              <w:rPr>
                <w:rFonts w:ascii="Times New Roman" w:hAnsi="Times New Roman"/>
                <w:b/>
                <w:bCs/>
                <w:sz w:val="16"/>
                <w:szCs w:val="16"/>
              </w:rPr>
              <w:t>CULTURE</w:t>
            </w:r>
            <w:r>
              <w:rPr>
                <w:rFonts w:ascii="Times New Roman" w:hAnsi="Times New Roman"/>
                <w:b/>
                <w:bCs/>
                <w:sz w:val="16"/>
                <w:szCs w:val="16"/>
              </w:rPr>
              <w:t xml:space="preserve">S: </w:t>
            </w:r>
            <w:r w:rsidRPr="00957C14">
              <w:rPr>
                <w:rFonts w:ascii="Times New Roman" w:hAnsi="Times New Roman"/>
                <w:b/>
                <w:bCs/>
                <w:sz w:val="16"/>
                <w:szCs w:val="16"/>
              </w:rPr>
              <w:t xml:space="preserve">Gain Knowledge and Understanding of Other Cultures </w:t>
            </w:r>
            <w:r w:rsidRPr="00957C14">
              <w:rPr>
                <w:rFonts w:ascii="Times New Roman" w:hAnsi="Times New Roman"/>
                <w:b/>
                <w:bCs/>
                <w:sz w:val="16"/>
                <w:szCs w:val="16"/>
              </w:rPr>
              <w:br/>
            </w:r>
            <w:r w:rsidR="00FF231A">
              <w:rPr>
                <w:rFonts w:ascii="Times New Roman" w:hAnsi="Times New Roman"/>
                <w:b/>
                <w:bCs/>
                <w:sz w:val="16"/>
                <w:szCs w:val="16"/>
              </w:rPr>
              <w:pict>
                <v:shape id="_x0000_i1028" type="#_x0000_t75" style="width:20pt;height:18pt">
                  <v:imagedata r:id="rId13" o:title=""/>
                </v:shape>
              </w:pict>
            </w:r>
            <w:r w:rsidRPr="00957C14">
              <w:rPr>
                <w:rFonts w:ascii="Times New Roman" w:hAnsi="Times New Roman"/>
                <w:b/>
                <w:bCs/>
                <w:sz w:val="16"/>
                <w:szCs w:val="16"/>
              </w:rPr>
              <w:t>Standard 2.1:</w:t>
            </w:r>
            <w:r w:rsidRPr="00957C14">
              <w:rPr>
                <w:rFonts w:ascii="Times New Roman" w:hAnsi="Times New Roman"/>
                <w:sz w:val="16"/>
                <w:szCs w:val="16"/>
              </w:rPr>
              <w:t xml:space="preserve"> Students demonstrate an understanding of the relationship between the practices and perspectives of the culture studied </w:t>
            </w:r>
            <w:r w:rsidRPr="00957C14">
              <w:rPr>
                <w:rFonts w:ascii="Times New Roman" w:hAnsi="Times New Roman"/>
                <w:sz w:val="16"/>
                <w:szCs w:val="16"/>
              </w:rPr>
              <w:br/>
            </w:r>
            <w:r w:rsidR="00FF231A">
              <w:rPr>
                <w:rFonts w:ascii="Times New Roman" w:hAnsi="Times New Roman"/>
                <w:sz w:val="16"/>
                <w:szCs w:val="16"/>
              </w:rPr>
              <w:pict>
                <v:shape id="_x0000_i1029" type="#_x0000_t75" style="width:20pt;height:18pt">
                  <v:imagedata r:id="rId14" o:title=""/>
                </v:shape>
              </w:pict>
            </w:r>
            <w:r w:rsidRPr="00957C14">
              <w:rPr>
                <w:rFonts w:ascii="Times New Roman" w:hAnsi="Times New Roman"/>
                <w:b/>
                <w:bCs/>
                <w:sz w:val="16"/>
                <w:szCs w:val="16"/>
              </w:rPr>
              <w:t>Standard 2.2:</w:t>
            </w:r>
            <w:r w:rsidRPr="00957C14">
              <w:rPr>
                <w:rFonts w:ascii="Times New Roman" w:hAnsi="Times New Roman"/>
                <w:sz w:val="16"/>
                <w:szCs w:val="16"/>
              </w:rPr>
              <w:t xml:space="preserve"> Students demonstrate an understanding of the relationship between the products and perspectives of the culture studied</w:t>
            </w:r>
          </w:p>
        </w:tc>
        <w:tc>
          <w:tcPr>
            <w:tcW w:w="5628" w:type="dxa"/>
            <w:tcBorders>
              <w:top w:val="single" w:sz="4" w:space="0" w:color="auto"/>
              <w:left w:val="single" w:sz="4" w:space="0" w:color="auto"/>
              <w:bottom w:val="single" w:sz="4" w:space="0" w:color="auto"/>
              <w:right w:val="single" w:sz="4" w:space="0" w:color="auto"/>
            </w:tcBorders>
            <w:hideMark/>
          </w:tcPr>
          <w:p w:rsidR="00CF4A36" w:rsidRPr="00957C14" w:rsidRDefault="00CF4A36" w:rsidP="0019740F">
            <w:pPr>
              <w:rPr>
                <w:b/>
                <w:bCs/>
                <w:sz w:val="16"/>
                <w:szCs w:val="16"/>
              </w:rPr>
            </w:pPr>
            <w:r>
              <w:rPr>
                <w:b/>
                <w:bCs/>
                <w:sz w:val="16"/>
                <w:szCs w:val="16"/>
              </w:rPr>
              <w:t xml:space="preserve">CONNECTIONS: </w:t>
            </w:r>
            <w:r w:rsidRPr="00957C14">
              <w:rPr>
                <w:b/>
                <w:bCs/>
                <w:sz w:val="16"/>
                <w:szCs w:val="16"/>
              </w:rPr>
              <w:t>Connect with Other Disciplines and Acquire Information</w:t>
            </w:r>
            <w:r w:rsidRPr="00957C14">
              <w:rPr>
                <w:sz w:val="16"/>
                <w:szCs w:val="16"/>
              </w:rPr>
              <w:t xml:space="preserve"> </w:t>
            </w:r>
            <w:r w:rsidRPr="00957C14">
              <w:rPr>
                <w:sz w:val="16"/>
                <w:szCs w:val="16"/>
              </w:rPr>
              <w:br/>
            </w:r>
            <w:r w:rsidR="00FF231A">
              <w:rPr>
                <w:sz w:val="16"/>
                <w:szCs w:val="16"/>
              </w:rPr>
              <w:pict>
                <v:shape id="_x0000_i1030" type="#_x0000_t75" style="width:20pt;height:18pt">
                  <v:imagedata r:id="rId15" o:title=""/>
                </v:shape>
              </w:pict>
            </w:r>
            <w:r w:rsidRPr="00957C14">
              <w:rPr>
                <w:b/>
                <w:bCs/>
                <w:sz w:val="16"/>
                <w:szCs w:val="16"/>
              </w:rPr>
              <w:t>Standard 3.1:</w:t>
            </w:r>
            <w:r w:rsidRPr="00957C14">
              <w:rPr>
                <w:sz w:val="16"/>
                <w:szCs w:val="16"/>
              </w:rPr>
              <w:t xml:space="preserve"> Students reinforce and further their knowledge of other disciplines through the foreign language </w:t>
            </w:r>
            <w:r w:rsidRPr="00957C14">
              <w:rPr>
                <w:sz w:val="16"/>
                <w:szCs w:val="16"/>
              </w:rPr>
              <w:br/>
            </w:r>
            <w:r w:rsidR="00FF231A">
              <w:rPr>
                <w:sz w:val="16"/>
                <w:szCs w:val="16"/>
              </w:rPr>
              <w:pict>
                <v:shape id="_x0000_i1031" type="#_x0000_t75" style="width:20pt;height:18pt">
                  <v:imagedata r:id="rId16" o:title=""/>
                </v:shape>
              </w:pict>
            </w:r>
            <w:r w:rsidRPr="00957C14">
              <w:rPr>
                <w:b/>
                <w:bCs/>
                <w:sz w:val="16"/>
                <w:szCs w:val="16"/>
              </w:rPr>
              <w:t>Standard 3.2:</w:t>
            </w:r>
            <w:r w:rsidRPr="00957C14">
              <w:rPr>
                <w:sz w:val="16"/>
                <w:szCs w:val="16"/>
              </w:rPr>
              <w:t xml:space="preserve"> Students acquire information and recognize the distinctive viewpoints that are only available through</w:t>
            </w:r>
          </w:p>
          <w:p w:rsidR="00CF4A36" w:rsidRDefault="00CF4A36" w:rsidP="0019740F">
            <w:pPr>
              <w:pStyle w:val="Footer"/>
              <w:tabs>
                <w:tab w:val="left" w:pos="720"/>
              </w:tabs>
              <w:rPr>
                <w:rFonts w:ascii="Times New Roman" w:hAnsi="Times New Roman"/>
                <w:b/>
                <w:bCs/>
                <w:sz w:val="16"/>
                <w:szCs w:val="16"/>
              </w:rPr>
            </w:pPr>
          </w:p>
          <w:p w:rsidR="00CF4A36" w:rsidRPr="00957C14" w:rsidRDefault="00CF4A36" w:rsidP="0019740F">
            <w:pPr>
              <w:pStyle w:val="Footer"/>
              <w:tabs>
                <w:tab w:val="left" w:pos="720"/>
              </w:tabs>
              <w:rPr>
                <w:rFonts w:ascii="Times New Roman" w:hAnsi="Times New Roman"/>
                <w:sz w:val="16"/>
                <w:szCs w:val="16"/>
              </w:rPr>
            </w:pPr>
            <w:r>
              <w:rPr>
                <w:rFonts w:ascii="Times New Roman" w:hAnsi="Times New Roman"/>
                <w:b/>
                <w:bCs/>
                <w:sz w:val="16"/>
                <w:szCs w:val="16"/>
              </w:rPr>
              <w:t xml:space="preserve">COMPARISONS: </w:t>
            </w:r>
            <w:r w:rsidRPr="00957C14">
              <w:rPr>
                <w:rFonts w:ascii="Times New Roman" w:hAnsi="Times New Roman"/>
                <w:b/>
                <w:bCs/>
                <w:sz w:val="16"/>
                <w:szCs w:val="16"/>
              </w:rPr>
              <w:t>Develop Insight into the Nature of Language and Culture</w:t>
            </w:r>
            <w:r w:rsidRPr="00957C14">
              <w:rPr>
                <w:rFonts w:ascii="Times New Roman" w:hAnsi="Times New Roman"/>
                <w:sz w:val="16"/>
                <w:szCs w:val="16"/>
              </w:rPr>
              <w:t xml:space="preserve"> </w:t>
            </w:r>
            <w:r w:rsidRPr="00957C14">
              <w:rPr>
                <w:rFonts w:ascii="Times New Roman" w:hAnsi="Times New Roman"/>
                <w:sz w:val="16"/>
                <w:szCs w:val="16"/>
              </w:rPr>
              <w:br/>
            </w:r>
            <w:r w:rsidR="00FF231A">
              <w:rPr>
                <w:rFonts w:ascii="Times New Roman" w:hAnsi="Times New Roman"/>
                <w:sz w:val="16"/>
                <w:szCs w:val="16"/>
              </w:rPr>
              <w:pict>
                <v:shape id="_x0000_i1032" type="#_x0000_t75" style="width:20pt;height:18pt">
                  <v:imagedata r:id="rId17" o:title=""/>
                </v:shape>
              </w:pict>
            </w:r>
            <w:r w:rsidRPr="00957C14">
              <w:rPr>
                <w:rFonts w:ascii="Times New Roman" w:hAnsi="Times New Roman"/>
                <w:b/>
                <w:bCs/>
                <w:sz w:val="16"/>
                <w:szCs w:val="16"/>
              </w:rPr>
              <w:t>Standard 4.1:</w:t>
            </w:r>
            <w:r w:rsidRPr="00957C14">
              <w:rPr>
                <w:rFonts w:ascii="Times New Roman" w:hAnsi="Times New Roman"/>
                <w:sz w:val="16"/>
                <w:szCs w:val="16"/>
              </w:rPr>
              <w:t xml:space="preserve"> Students demonstrate understanding of the nature of language through comparisons of the language studied and their own </w:t>
            </w:r>
            <w:r w:rsidRPr="00957C14">
              <w:rPr>
                <w:rFonts w:ascii="Times New Roman" w:hAnsi="Times New Roman"/>
                <w:sz w:val="16"/>
                <w:szCs w:val="16"/>
              </w:rPr>
              <w:br/>
            </w:r>
            <w:r w:rsidR="00FF231A">
              <w:rPr>
                <w:rFonts w:ascii="Times New Roman" w:hAnsi="Times New Roman"/>
                <w:sz w:val="16"/>
                <w:szCs w:val="16"/>
              </w:rPr>
              <w:pict>
                <v:shape id="_x0000_i1033" type="#_x0000_t75" style="width:20pt;height:18pt">
                  <v:imagedata r:id="rId18" o:title=""/>
                </v:shape>
              </w:pict>
            </w:r>
            <w:r w:rsidRPr="00957C14">
              <w:rPr>
                <w:rFonts w:ascii="Times New Roman" w:hAnsi="Times New Roman"/>
                <w:b/>
                <w:bCs/>
                <w:sz w:val="16"/>
                <w:szCs w:val="16"/>
              </w:rPr>
              <w:t>Standard 4.2:</w:t>
            </w:r>
            <w:r w:rsidRPr="00957C14">
              <w:rPr>
                <w:rFonts w:ascii="Times New Roman" w:hAnsi="Times New Roman"/>
                <w:sz w:val="16"/>
                <w:szCs w:val="16"/>
              </w:rPr>
              <w:t xml:space="preserve"> Students demonstrate understanding of the concept of culture through comparisons of the cultures studied and their own.</w:t>
            </w:r>
          </w:p>
          <w:p w:rsidR="00CF4A36" w:rsidRDefault="00CF4A36" w:rsidP="0019740F">
            <w:pPr>
              <w:pStyle w:val="Footer"/>
              <w:tabs>
                <w:tab w:val="left" w:pos="720"/>
              </w:tabs>
              <w:rPr>
                <w:rFonts w:ascii="Times New Roman" w:hAnsi="Times New Roman"/>
                <w:b/>
                <w:bCs/>
                <w:sz w:val="16"/>
                <w:szCs w:val="16"/>
              </w:rPr>
            </w:pPr>
          </w:p>
          <w:p w:rsidR="00CF4A36" w:rsidRPr="00957C14" w:rsidRDefault="00CF4A36" w:rsidP="0019740F">
            <w:pPr>
              <w:pStyle w:val="Footer"/>
              <w:tabs>
                <w:tab w:val="left" w:pos="720"/>
              </w:tabs>
              <w:rPr>
                <w:rFonts w:ascii="Times New Roman" w:hAnsi="Times New Roman"/>
                <w:b/>
                <w:bCs/>
                <w:sz w:val="16"/>
                <w:szCs w:val="16"/>
              </w:rPr>
            </w:pPr>
            <w:r>
              <w:rPr>
                <w:rFonts w:ascii="Times New Roman" w:hAnsi="Times New Roman"/>
                <w:b/>
                <w:bCs/>
                <w:sz w:val="16"/>
                <w:szCs w:val="16"/>
              </w:rPr>
              <w:t xml:space="preserve">COMMUNITIES: </w:t>
            </w:r>
            <w:r w:rsidRPr="00957C14">
              <w:rPr>
                <w:rFonts w:ascii="Times New Roman" w:hAnsi="Times New Roman"/>
                <w:b/>
                <w:bCs/>
                <w:sz w:val="16"/>
                <w:szCs w:val="16"/>
              </w:rPr>
              <w:t>Participate in Multilingual Communities at Home &amp; Around the World</w:t>
            </w:r>
            <w:r w:rsidRPr="00957C14">
              <w:rPr>
                <w:rFonts w:ascii="Times New Roman" w:hAnsi="Times New Roman"/>
                <w:sz w:val="16"/>
                <w:szCs w:val="16"/>
              </w:rPr>
              <w:t xml:space="preserve"> </w:t>
            </w:r>
            <w:r w:rsidRPr="00957C14">
              <w:rPr>
                <w:rFonts w:ascii="Times New Roman" w:hAnsi="Times New Roman"/>
                <w:sz w:val="16"/>
                <w:szCs w:val="16"/>
              </w:rPr>
              <w:br/>
            </w:r>
            <w:r w:rsidR="00FF231A">
              <w:rPr>
                <w:rFonts w:ascii="Times New Roman" w:hAnsi="Times New Roman"/>
                <w:sz w:val="16"/>
                <w:szCs w:val="16"/>
              </w:rPr>
              <w:pict>
                <v:shape id="_x0000_i1034" type="#_x0000_t75" style="width:20pt;height:18pt">
                  <v:imagedata r:id="rId19" o:title=""/>
                </v:shape>
              </w:pict>
            </w:r>
            <w:r w:rsidRPr="00957C14">
              <w:rPr>
                <w:rFonts w:ascii="Times New Roman" w:hAnsi="Times New Roman"/>
                <w:b/>
                <w:bCs/>
                <w:sz w:val="16"/>
                <w:szCs w:val="16"/>
              </w:rPr>
              <w:t>Standard 5.1:</w:t>
            </w:r>
            <w:r w:rsidRPr="00957C14">
              <w:rPr>
                <w:rFonts w:ascii="Times New Roman" w:hAnsi="Times New Roman"/>
                <w:sz w:val="16"/>
                <w:szCs w:val="16"/>
              </w:rPr>
              <w:t xml:space="preserve"> Students use the language both within and beyond the school setting </w:t>
            </w:r>
            <w:r w:rsidRPr="00957C14">
              <w:rPr>
                <w:rFonts w:ascii="Times New Roman" w:hAnsi="Times New Roman"/>
                <w:sz w:val="16"/>
                <w:szCs w:val="16"/>
              </w:rPr>
              <w:br/>
            </w:r>
            <w:r w:rsidR="00FF231A">
              <w:rPr>
                <w:rFonts w:ascii="Times New Roman" w:hAnsi="Times New Roman"/>
                <w:sz w:val="16"/>
                <w:szCs w:val="16"/>
              </w:rPr>
              <w:pict>
                <v:shape id="_x0000_i1035" type="#_x0000_t75" style="width:20pt;height:18pt">
                  <v:imagedata r:id="rId20" o:title=""/>
                </v:shape>
              </w:pict>
            </w:r>
            <w:r w:rsidRPr="00957C14">
              <w:rPr>
                <w:rFonts w:ascii="Times New Roman" w:hAnsi="Times New Roman"/>
                <w:b/>
                <w:bCs/>
                <w:sz w:val="16"/>
                <w:szCs w:val="16"/>
              </w:rPr>
              <w:t>Standard 5.2:</w:t>
            </w:r>
            <w:r w:rsidRPr="00957C14">
              <w:rPr>
                <w:rFonts w:ascii="Times New Roman" w:hAnsi="Times New Roman"/>
                <w:sz w:val="16"/>
                <w:szCs w:val="16"/>
              </w:rPr>
              <w:t xml:space="preserve"> Students show evidence of becoming life-long learners by using the language for personal enjoyment and enrichment.</w:t>
            </w:r>
          </w:p>
        </w:tc>
      </w:tr>
    </w:tbl>
    <w:p w:rsidR="00CF4A36" w:rsidRPr="001A0FE9" w:rsidRDefault="00CF4A36" w:rsidP="00CF4A36">
      <w:pPr>
        <w:rPr>
          <w:sz w:val="22"/>
          <w:szCs w:val="22"/>
        </w:rPr>
      </w:pPr>
      <w:r w:rsidRPr="001A0FE9">
        <w:rPr>
          <w:b/>
          <w:sz w:val="22"/>
          <w:szCs w:val="22"/>
        </w:rPr>
        <w:lastRenderedPageBreak/>
        <w:t>I. Activation of schemata (</w:t>
      </w:r>
      <w:r w:rsidR="00C23687">
        <w:rPr>
          <w:b/>
          <w:sz w:val="22"/>
          <w:szCs w:val="22"/>
        </w:rPr>
        <w:t xml:space="preserve">Anticipatory Set): </w:t>
      </w:r>
      <w:r w:rsidRPr="001A0FE9">
        <w:rPr>
          <w:sz w:val="22"/>
          <w:szCs w:val="22"/>
        </w:rPr>
        <w:t xml:space="preserve">lexically and </w:t>
      </w:r>
      <w:proofErr w:type="spellStart"/>
      <w:r w:rsidRPr="001A0FE9">
        <w:rPr>
          <w:sz w:val="22"/>
          <w:szCs w:val="22"/>
        </w:rPr>
        <w:t>morpho</w:t>
      </w:r>
      <w:proofErr w:type="spellEnd"/>
      <w:r w:rsidRPr="001A0FE9">
        <w:rPr>
          <w:sz w:val="22"/>
          <w:szCs w:val="22"/>
        </w:rPr>
        <w:t xml:space="preserve">-syntactically simple top-down and bottom-up leading questions about cultural conventions (in L2) that pertain to the text students are about to explore. The teacher then collects students’ comments, translating them into L2 if offered by students in L1.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0"/>
        <w:gridCol w:w="4590"/>
      </w:tblGrid>
      <w:tr w:rsidR="00CF4A36" w:rsidRPr="00A641EB" w:rsidTr="0019740F">
        <w:tc>
          <w:tcPr>
            <w:tcW w:w="4680" w:type="dxa"/>
          </w:tcPr>
          <w:p w:rsidR="00CF4A36" w:rsidRDefault="00CF4A36" w:rsidP="0019740F">
            <w:pPr>
              <w:rPr>
                <w:szCs w:val="24"/>
              </w:rPr>
            </w:pPr>
            <w:r w:rsidRPr="00A641EB">
              <w:rPr>
                <w:b/>
                <w:sz w:val="22"/>
                <w:szCs w:val="24"/>
              </w:rPr>
              <w:t>Top-down activation</w:t>
            </w:r>
            <w:r w:rsidRPr="00A641EB">
              <w:rPr>
                <w:sz w:val="22"/>
                <w:szCs w:val="24"/>
              </w:rPr>
              <w:t xml:space="preserve"> (leading questions about students’ (C1) experiences of the symbolic capacity in question, preview text (freeze frame, if video is involved) generate and record for further discussion some hypotheses about content.</w:t>
            </w:r>
          </w:p>
          <w:p w:rsidR="001A0FE9" w:rsidRDefault="001A0FE9" w:rsidP="0019740F">
            <w:pPr>
              <w:rPr>
                <w:szCs w:val="24"/>
              </w:rPr>
            </w:pPr>
          </w:p>
          <w:p w:rsidR="00C23687" w:rsidRPr="00A641EB" w:rsidRDefault="00C23687" w:rsidP="0019740F">
            <w:pPr>
              <w:rPr>
                <w:szCs w:val="24"/>
              </w:rPr>
            </w:pPr>
          </w:p>
        </w:tc>
        <w:tc>
          <w:tcPr>
            <w:tcW w:w="4590" w:type="dxa"/>
          </w:tcPr>
          <w:p w:rsidR="00CF4A36" w:rsidRPr="00A641EB" w:rsidRDefault="00CF4A36" w:rsidP="0019740F">
            <w:pPr>
              <w:rPr>
                <w:szCs w:val="24"/>
              </w:rPr>
            </w:pPr>
            <w:r w:rsidRPr="00A641EB">
              <w:rPr>
                <w:b/>
                <w:sz w:val="22"/>
                <w:szCs w:val="24"/>
              </w:rPr>
              <w:t>Bottom-up activation</w:t>
            </w:r>
            <w:r w:rsidRPr="00A641EB">
              <w:rPr>
                <w:sz w:val="22"/>
                <w:szCs w:val="24"/>
              </w:rPr>
              <w:t xml:space="preserve"> (Address unfamiliar lexical, idiomatic items that may undermine comprehension of the text vis-à-vis a glossary and or, students to scan for and present unfamiliar terms for clarification.</w:t>
            </w:r>
          </w:p>
        </w:tc>
      </w:tr>
    </w:tbl>
    <w:p w:rsidR="00CF4A36" w:rsidRPr="001A0FE9" w:rsidRDefault="00CF4A36" w:rsidP="00CF4A36">
      <w:pPr>
        <w:rPr>
          <w:sz w:val="22"/>
          <w:szCs w:val="22"/>
        </w:rPr>
      </w:pPr>
    </w:p>
    <w:p w:rsidR="00CF4A36" w:rsidRPr="001A0FE9" w:rsidRDefault="00CF4A36" w:rsidP="00CF4A36">
      <w:pPr>
        <w:rPr>
          <w:sz w:val="22"/>
          <w:szCs w:val="22"/>
        </w:rPr>
      </w:pPr>
      <w:r w:rsidRPr="001A0FE9">
        <w:rPr>
          <w:b/>
          <w:sz w:val="22"/>
          <w:szCs w:val="22"/>
        </w:rPr>
        <w:t>II. Text Interpretation:</w:t>
      </w:r>
      <w:r w:rsidRPr="001A0FE9">
        <w:rPr>
          <w:sz w:val="22"/>
          <w:szCs w:val="22"/>
        </w:rPr>
        <w:t xml:space="preserve"> Combine bottom-up and top-down leading questions to process text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27"/>
      </w:tblGrid>
      <w:tr w:rsidR="00CF4A36" w:rsidRPr="004870DD" w:rsidTr="0019740F">
        <w:tc>
          <w:tcPr>
            <w:tcW w:w="4643" w:type="dxa"/>
          </w:tcPr>
          <w:p w:rsidR="00CF4A36" w:rsidRPr="00D81D2A" w:rsidRDefault="00CF4A36" w:rsidP="0019740F">
            <w:pPr>
              <w:rPr>
                <w:b/>
                <w:szCs w:val="22"/>
              </w:rPr>
            </w:pPr>
            <w:r w:rsidRPr="00D81D2A">
              <w:rPr>
                <w:sz w:val="22"/>
                <w:szCs w:val="22"/>
              </w:rPr>
              <w:br w:type="page"/>
            </w:r>
            <w:r w:rsidRPr="00D81D2A">
              <w:rPr>
                <w:b/>
                <w:sz w:val="22"/>
                <w:szCs w:val="22"/>
              </w:rPr>
              <w:t>Top-down strategies (in L2):</w:t>
            </w:r>
          </w:p>
          <w:p w:rsidR="00CF4A36" w:rsidRPr="00D81D2A" w:rsidRDefault="00CF4A36" w:rsidP="00CF4A36">
            <w:pPr>
              <w:numPr>
                <w:ilvl w:val="0"/>
                <w:numId w:val="1"/>
              </w:numPr>
              <w:ind w:left="252" w:hanging="180"/>
              <w:rPr>
                <w:szCs w:val="22"/>
              </w:rPr>
            </w:pPr>
            <w:r w:rsidRPr="00D81D2A">
              <w:rPr>
                <w:sz w:val="22"/>
                <w:szCs w:val="22"/>
              </w:rPr>
              <w:t>What is the purpose of ____? Is it to ____? Etc.</w:t>
            </w:r>
          </w:p>
          <w:p w:rsidR="00CF4A36" w:rsidRPr="00D81D2A" w:rsidRDefault="00CF4A36" w:rsidP="00CF4A36">
            <w:pPr>
              <w:numPr>
                <w:ilvl w:val="0"/>
                <w:numId w:val="1"/>
              </w:numPr>
              <w:ind w:left="252" w:hanging="180"/>
              <w:rPr>
                <w:szCs w:val="22"/>
              </w:rPr>
            </w:pPr>
            <w:r w:rsidRPr="00D81D2A">
              <w:rPr>
                <w:sz w:val="22"/>
                <w:szCs w:val="22"/>
              </w:rPr>
              <w:t>What is the emotional state of person A/B?</w:t>
            </w:r>
          </w:p>
          <w:p w:rsidR="00CF4A36" w:rsidRPr="00D81D2A" w:rsidRDefault="00CF4A36" w:rsidP="00CF4A36">
            <w:pPr>
              <w:numPr>
                <w:ilvl w:val="0"/>
                <w:numId w:val="1"/>
              </w:numPr>
              <w:ind w:left="252" w:hanging="180"/>
              <w:rPr>
                <w:szCs w:val="22"/>
              </w:rPr>
            </w:pPr>
            <w:r w:rsidRPr="00D81D2A">
              <w:rPr>
                <w:sz w:val="22"/>
                <w:szCs w:val="22"/>
              </w:rPr>
              <w:t xml:space="preserve">What are the </w:t>
            </w:r>
            <w:proofErr w:type="spellStart"/>
            <w:r w:rsidRPr="00D81D2A">
              <w:rPr>
                <w:sz w:val="22"/>
                <w:szCs w:val="22"/>
              </w:rPr>
              <w:t>interactants</w:t>
            </w:r>
            <w:proofErr w:type="spellEnd"/>
            <w:r w:rsidRPr="00D81D2A">
              <w:rPr>
                <w:sz w:val="22"/>
                <w:szCs w:val="22"/>
              </w:rPr>
              <w:t xml:space="preserve"> trying to accomplish?</w:t>
            </w:r>
          </w:p>
          <w:p w:rsidR="00CF4A36" w:rsidRDefault="00CF4A36" w:rsidP="00CF4A36">
            <w:pPr>
              <w:numPr>
                <w:ilvl w:val="0"/>
                <w:numId w:val="1"/>
              </w:numPr>
              <w:ind w:left="252" w:hanging="180"/>
              <w:rPr>
                <w:szCs w:val="22"/>
              </w:rPr>
            </w:pPr>
            <w:r w:rsidRPr="00D81D2A">
              <w:rPr>
                <w:sz w:val="22"/>
                <w:szCs w:val="22"/>
              </w:rPr>
              <w:t>Do they accomplish the task?</w:t>
            </w:r>
          </w:p>
          <w:p w:rsidR="00CF4A36" w:rsidRPr="001A0FE9" w:rsidRDefault="00CF4A36" w:rsidP="00CF4A36">
            <w:pPr>
              <w:numPr>
                <w:ilvl w:val="0"/>
                <w:numId w:val="1"/>
              </w:numPr>
              <w:ind w:left="252" w:hanging="180"/>
              <w:rPr>
                <w:szCs w:val="22"/>
              </w:rPr>
            </w:pPr>
            <w:r w:rsidRPr="00D81D2A">
              <w:rPr>
                <w:sz w:val="22"/>
                <w:szCs w:val="22"/>
              </w:rPr>
              <w:t xml:space="preserve">What are the phases of this </w:t>
            </w:r>
            <w:r>
              <w:rPr>
                <w:sz w:val="22"/>
                <w:szCs w:val="22"/>
              </w:rPr>
              <w:t>discourse/speech</w:t>
            </w:r>
            <w:r w:rsidRPr="00D81D2A">
              <w:rPr>
                <w:sz w:val="22"/>
                <w:szCs w:val="22"/>
              </w:rPr>
              <w:t xml:space="preserve"> event? (</w:t>
            </w:r>
            <w:proofErr w:type="gramStart"/>
            <w:r w:rsidRPr="00D81D2A">
              <w:rPr>
                <w:sz w:val="22"/>
                <w:szCs w:val="22"/>
              </w:rPr>
              <w:t>beginning</w:t>
            </w:r>
            <w:proofErr w:type="gramEnd"/>
            <w:r w:rsidRPr="00D81D2A">
              <w:rPr>
                <w:sz w:val="22"/>
                <w:szCs w:val="22"/>
              </w:rPr>
              <w:t>, middle, end?</w:t>
            </w:r>
          </w:p>
          <w:p w:rsidR="001A0FE9" w:rsidRDefault="001A0FE9" w:rsidP="001A0FE9">
            <w:pPr>
              <w:rPr>
                <w:sz w:val="22"/>
                <w:szCs w:val="22"/>
              </w:rPr>
            </w:pPr>
          </w:p>
          <w:p w:rsidR="001A0FE9" w:rsidRPr="00A15FE2" w:rsidRDefault="001A0FE9" w:rsidP="001A0FE9">
            <w:pPr>
              <w:rPr>
                <w:szCs w:val="22"/>
              </w:rPr>
            </w:pPr>
          </w:p>
        </w:tc>
        <w:tc>
          <w:tcPr>
            <w:tcW w:w="4627" w:type="dxa"/>
          </w:tcPr>
          <w:p w:rsidR="00CF4A36" w:rsidRPr="00D81D2A" w:rsidRDefault="00CF4A36" w:rsidP="0019740F">
            <w:pPr>
              <w:rPr>
                <w:b/>
                <w:szCs w:val="22"/>
              </w:rPr>
            </w:pPr>
            <w:r w:rsidRPr="00D81D2A">
              <w:rPr>
                <w:b/>
                <w:sz w:val="22"/>
                <w:szCs w:val="22"/>
              </w:rPr>
              <w:t xml:space="preserve">Bottom-up strategies (in L2): </w:t>
            </w:r>
          </w:p>
          <w:p w:rsidR="00CF4A36" w:rsidRPr="00D81D2A" w:rsidRDefault="00CF4A36" w:rsidP="00CF4A36">
            <w:pPr>
              <w:numPr>
                <w:ilvl w:val="0"/>
                <w:numId w:val="1"/>
              </w:numPr>
              <w:ind w:left="162" w:hanging="162"/>
              <w:rPr>
                <w:szCs w:val="22"/>
              </w:rPr>
            </w:pPr>
            <w:r w:rsidRPr="00D81D2A">
              <w:rPr>
                <w:sz w:val="22"/>
                <w:szCs w:val="22"/>
              </w:rPr>
              <w:t>What do you think _____ means? Is ______ a cognate or false cognate?</w:t>
            </w:r>
          </w:p>
          <w:p w:rsidR="00CF4A36" w:rsidRPr="00D81D2A" w:rsidRDefault="00CF4A36" w:rsidP="00CF4A36">
            <w:pPr>
              <w:numPr>
                <w:ilvl w:val="0"/>
                <w:numId w:val="1"/>
              </w:numPr>
              <w:ind w:left="162" w:hanging="162"/>
              <w:rPr>
                <w:szCs w:val="22"/>
              </w:rPr>
            </w:pPr>
            <w:r w:rsidRPr="00D81D2A">
              <w:rPr>
                <w:sz w:val="22"/>
                <w:szCs w:val="22"/>
              </w:rPr>
              <w:t>What do you think of when you picture __?</w:t>
            </w:r>
          </w:p>
          <w:p w:rsidR="00CF4A36" w:rsidRPr="00D81D2A" w:rsidRDefault="00CF4A36" w:rsidP="00CF4A36">
            <w:pPr>
              <w:numPr>
                <w:ilvl w:val="0"/>
                <w:numId w:val="1"/>
              </w:numPr>
              <w:ind w:left="162" w:hanging="162"/>
              <w:rPr>
                <w:szCs w:val="22"/>
              </w:rPr>
            </w:pPr>
            <w:r w:rsidRPr="00D81D2A">
              <w:rPr>
                <w:sz w:val="22"/>
                <w:szCs w:val="22"/>
              </w:rPr>
              <w:t>What does person A ask? How does person B respond?</w:t>
            </w:r>
          </w:p>
          <w:p w:rsidR="00CF4A36" w:rsidRDefault="00CF4A36" w:rsidP="0019740F">
            <w:pPr>
              <w:rPr>
                <w:szCs w:val="22"/>
              </w:rPr>
            </w:pPr>
            <w:r w:rsidRPr="00D81D2A">
              <w:rPr>
                <w:sz w:val="22"/>
                <w:szCs w:val="22"/>
              </w:rPr>
              <w:t>What form of the verb does person A/B use in addressing the interlocutor?</w:t>
            </w:r>
          </w:p>
          <w:p w:rsidR="00CF4A36" w:rsidRPr="00D81D2A" w:rsidRDefault="00CF4A36" w:rsidP="0019740F">
            <w:pPr>
              <w:rPr>
                <w:szCs w:val="22"/>
              </w:rPr>
            </w:pPr>
          </w:p>
        </w:tc>
      </w:tr>
    </w:tbl>
    <w:p w:rsidR="00CF4A36" w:rsidRPr="001A0FE9" w:rsidRDefault="00CF4A36" w:rsidP="00CF4A36">
      <w:pPr>
        <w:rPr>
          <w:b/>
          <w:sz w:val="22"/>
          <w:szCs w:val="22"/>
        </w:rPr>
      </w:pPr>
    </w:p>
    <w:p w:rsidR="00CF4A36" w:rsidRPr="001A0FE9" w:rsidRDefault="00CF4A36" w:rsidP="001A0FE9">
      <w:pPr>
        <w:rPr>
          <w:sz w:val="22"/>
          <w:szCs w:val="22"/>
        </w:rPr>
      </w:pPr>
      <w:r w:rsidRPr="001A0FE9">
        <w:rPr>
          <w:b/>
          <w:sz w:val="22"/>
          <w:szCs w:val="22"/>
        </w:rPr>
        <w:t>II. Sociocultural interpretation:</w:t>
      </w:r>
      <w:r w:rsidRPr="001A0FE9">
        <w:rPr>
          <w:sz w:val="22"/>
          <w:szCs w:val="22"/>
        </w:rPr>
        <w:t xml:space="preserve"> Lead learners through an examination of the points raised in the activation stage. Sample leading questions include: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F4A36" w:rsidRPr="00A641EB" w:rsidTr="0019740F">
        <w:tc>
          <w:tcPr>
            <w:tcW w:w="9576" w:type="dxa"/>
          </w:tcPr>
          <w:p w:rsidR="001A0FE9" w:rsidRPr="001A0FE9" w:rsidRDefault="001A0FE9" w:rsidP="001A0FE9">
            <w:pPr>
              <w:numPr>
                <w:ilvl w:val="0"/>
                <w:numId w:val="2"/>
              </w:numPr>
              <w:ind w:left="180" w:hanging="180"/>
              <w:rPr>
                <w:sz w:val="22"/>
                <w:szCs w:val="22"/>
              </w:rPr>
            </w:pPr>
            <w:r w:rsidRPr="001A0FE9">
              <w:rPr>
                <w:sz w:val="22"/>
                <w:szCs w:val="22"/>
              </w:rPr>
              <w:t>What similarities do you see between the way native speakers approach ‘X’ and our approach to ‘X’ (for examining L1 and C1 assumptions).</w:t>
            </w:r>
          </w:p>
          <w:p w:rsidR="001A0FE9" w:rsidRPr="001A0FE9" w:rsidRDefault="001A0FE9" w:rsidP="001A0FE9">
            <w:pPr>
              <w:numPr>
                <w:ilvl w:val="0"/>
                <w:numId w:val="2"/>
              </w:numPr>
              <w:ind w:left="180" w:hanging="180"/>
              <w:rPr>
                <w:sz w:val="22"/>
                <w:szCs w:val="22"/>
              </w:rPr>
            </w:pPr>
            <w:r w:rsidRPr="001A0FE9">
              <w:rPr>
                <w:sz w:val="22"/>
                <w:szCs w:val="22"/>
              </w:rPr>
              <w:t>Which of our assumptions about this text were correct? …incorrect?</w:t>
            </w:r>
          </w:p>
          <w:p w:rsidR="00CF4A36" w:rsidRPr="001A0FE9" w:rsidRDefault="001A0FE9" w:rsidP="001A0FE9">
            <w:pPr>
              <w:numPr>
                <w:ilvl w:val="0"/>
                <w:numId w:val="2"/>
              </w:numPr>
              <w:ind w:left="180" w:hanging="180"/>
              <w:rPr>
                <w:sz w:val="22"/>
                <w:szCs w:val="22"/>
              </w:rPr>
            </w:pPr>
            <w:r w:rsidRPr="001A0FE9">
              <w:rPr>
                <w:sz w:val="22"/>
                <w:szCs w:val="22"/>
              </w:rPr>
              <w:t>What are the rules for carrying out this speech event in the L2? (address relevant grammatical, lexical, discourse &amp; socio-pragmatic elements)</w:t>
            </w:r>
          </w:p>
          <w:p w:rsidR="00CF4A36" w:rsidRDefault="00CF4A36" w:rsidP="0019740F">
            <w:pPr>
              <w:rPr>
                <w:szCs w:val="24"/>
              </w:rPr>
            </w:pPr>
          </w:p>
          <w:p w:rsidR="00CF4A36" w:rsidRPr="00A641EB" w:rsidRDefault="00CF4A36" w:rsidP="0019740F">
            <w:pPr>
              <w:rPr>
                <w:szCs w:val="24"/>
              </w:rPr>
            </w:pPr>
          </w:p>
        </w:tc>
      </w:tr>
    </w:tbl>
    <w:p w:rsidR="00CF4A36" w:rsidRPr="001A0FE9" w:rsidRDefault="00CF4A36" w:rsidP="00CF4A36">
      <w:pPr>
        <w:rPr>
          <w:b/>
          <w:sz w:val="22"/>
          <w:szCs w:val="22"/>
        </w:rPr>
      </w:pPr>
    </w:p>
    <w:p w:rsidR="00CF4A36" w:rsidRPr="001A0FE9" w:rsidRDefault="00CF4A36" w:rsidP="00CF4A36">
      <w:pPr>
        <w:rPr>
          <w:sz w:val="22"/>
          <w:szCs w:val="22"/>
        </w:rPr>
      </w:pPr>
      <w:r w:rsidRPr="001A0FE9">
        <w:rPr>
          <w:b/>
          <w:sz w:val="22"/>
          <w:szCs w:val="22"/>
        </w:rPr>
        <w:t>IV. Sociocultural presentation:</w:t>
      </w:r>
      <w:r w:rsidRPr="001A0FE9">
        <w:rPr>
          <w:sz w:val="22"/>
          <w:szCs w:val="22"/>
        </w:rPr>
        <w:t xml:space="preserve"> Students develop an adaptation/recreation/response related to the presented text(s).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F4A36" w:rsidRPr="00C84743" w:rsidTr="0019740F">
        <w:tc>
          <w:tcPr>
            <w:tcW w:w="9576" w:type="dxa"/>
          </w:tcPr>
          <w:p w:rsidR="00CF4A36" w:rsidRPr="001A0FE9" w:rsidRDefault="00CF4A36" w:rsidP="0019740F">
            <w:pPr>
              <w:rPr>
                <w:sz w:val="22"/>
                <w:szCs w:val="22"/>
              </w:rPr>
            </w:pPr>
            <w:r w:rsidRPr="001A0FE9">
              <w:rPr>
                <w:sz w:val="22"/>
                <w:szCs w:val="22"/>
              </w:rPr>
              <w:t>Directions (in L2)</w:t>
            </w:r>
          </w:p>
          <w:p w:rsidR="00CF4A36" w:rsidRDefault="00CF4A36" w:rsidP="0019740F">
            <w:pPr>
              <w:rPr>
                <w:szCs w:val="24"/>
              </w:rPr>
            </w:pPr>
          </w:p>
          <w:p w:rsidR="00CF4A36" w:rsidRPr="00C84743" w:rsidRDefault="00CF4A36" w:rsidP="0019740F">
            <w:pPr>
              <w:rPr>
                <w:szCs w:val="24"/>
              </w:rPr>
            </w:pPr>
          </w:p>
        </w:tc>
      </w:tr>
    </w:tbl>
    <w:p w:rsidR="00CF4A36" w:rsidRPr="004870DD" w:rsidRDefault="00CF4A36" w:rsidP="00CF4A36">
      <w:pPr>
        <w:rPr>
          <w:szCs w:val="24"/>
        </w:rPr>
      </w:pPr>
    </w:p>
    <w:p w:rsidR="00CF4A36" w:rsidRDefault="00CF4A36" w:rsidP="00CF4A36">
      <w:pPr>
        <w:rPr>
          <w:sz w:val="22"/>
          <w:szCs w:val="22"/>
        </w:rPr>
      </w:pPr>
      <w:r w:rsidRPr="004870DD">
        <w:rPr>
          <w:b/>
          <w:szCs w:val="24"/>
        </w:rPr>
        <w:t>V. Sociocultural debriefing</w:t>
      </w:r>
      <w:r w:rsidR="001A0FE9">
        <w:rPr>
          <w:b/>
          <w:szCs w:val="24"/>
        </w:rPr>
        <w:t xml:space="preserve"> (assessment)</w:t>
      </w:r>
      <w:r w:rsidRPr="004870DD">
        <w:rPr>
          <w:b/>
          <w:szCs w:val="24"/>
        </w:rPr>
        <w:t xml:space="preserve">: </w:t>
      </w:r>
      <w:r w:rsidRPr="00A641EB">
        <w:rPr>
          <w:sz w:val="22"/>
          <w:szCs w:val="22"/>
        </w:rPr>
        <w:t>Teacher and students examine appropriateness of students’ simulations against the linguistic and cultural elements identified at Stage III and the assumptions generated at Stage I. There may be some lingering transference of L1 and C1 to the L2 and C2 features imbued in the text.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F4A36" w:rsidRPr="00C84743" w:rsidTr="0019740F">
        <w:tc>
          <w:tcPr>
            <w:tcW w:w="9576" w:type="dxa"/>
          </w:tcPr>
          <w:p w:rsidR="00CF4A36" w:rsidRDefault="00CF4A36" w:rsidP="0019740F">
            <w:pPr>
              <w:rPr>
                <w:szCs w:val="24"/>
              </w:rPr>
            </w:pPr>
            <w:r>
              <w:rPr>
                <w:szCs w:val="24"/>
              </w:rPr>
              <w:t>Leading questions  (L2):</w:t>
            </w:r>
          </w:p>
          <w:p w:rsidR="00CF4A36" w:rsidRDefault="00CF4A36" w:rsidP="0019740F">
            <w:pPr>
              <w:rPr>
                <w:szCs w:val="24"/>
              </w:rPr>
            </w:pPr>
          </w:p>
          <w:p w:rsidR="00CF4A36" w:rsidRPr="00C84743" w:rsidRDefault="00CF4A36" w:rsidP="0019740F">
            <w:pPr>
              <w:rPr>
                <w:szCs w:val="24"/>
              </w:rPr>
            </w:pPr>
          </w:p>
        </w:tc>
      </w:tr>
    </w:tbl>
    <w:p w:rsidR="002A62E3" w:rsidRPr="001A0FE9" w:rsidRDefault="00CF4A36">
      <w:pPr>
        <w:rPr>
          <w:sz w:val="20"/>
        </w:rPr>
      </w:pPr>
      <w:r w:rsidRPr="001A0FE9">
        <w:rPr>
          <w:sz w:val="20"/>
        </w:rPr>
        <w:t>*Warford, M. K., &amp; White, W. L. (2012). Integrating literacy and proficiency in language teaching. Submitted to F</w:t>
      </w:r>
      <w:r w:rsidRPr="001A0FE9">
        <w:rPr>
          <w:i/>
          <w:sz w:val="20"/>
        </w:rPr>
        <w:t xml:space="preserve">oreign Language Annals, 45, </w:t>
      </w:r>
      <w:r w:rsidRPr="001A0FE9">
        <w:rPr>
          <w:sz w:val="20"/>
        </w:rPr>
        <w:t>400-414.</w:t>
      </w:r>
    </w:p>
    <w:sectPr w:rsidR="002A62E3" w:rsidRPr="001A0FE9" w:rsidSect="00A03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668EA"/>
    <w:multiLevelType w:val="hybridMultilevel"/>
    <w:tmpl w:val="6DFA7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64F05"/>
    <w:multiLevelType w:val="hybridMultilevel"/>
    <w:tmpl w:val="960CE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A36"/>
    <w:rsid w:val="001727EA"/>
    <w:rsid w:val="001A0FE9"/>
    <w:rsid w:val="00252C2A"/>
    <w:rsid w:val="002A3581"/>
    <w:rsid w:val="003649F5"/>
    <w:rsid w:val="00383AC3"/>
    <w:rsid w:val="004A2672"/>
    <w:rsid w:val="00922258"/>
    <w:rsid w:val="009B7DF7"/>
    <w:rsid w:val="00A037FC"/>
    <w:rsid w:val="00AB48B3"/>
    <w:rsid w:val="00AC567A"/>
    <w:rsid w:val="00B66D98"/>
    <w:rsid w:val="00C23687"/>
    <w:rsid w:val="00C9652D"/>
    <w:rsid w:val="00CE53B3"/>
    <w:rsid w:val="00CF4A36"/>
    <w:rsid w:val="00E9050E"/>
    <w:rsid w:val="00ED5E52"/>
    <w:rsid w:val="00FF2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A3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CF4A36"/>
    <w:pPr>
      <w:tabs>
        <w:tab w:val="clear" w:pos="4680"/>
        <w:tab w:val="clear" w:pos="9360"/>
        <w:tab w:val="center" w:pos="4320"/>
        <w:tab w:val="right" w:pos="8640"/>
      </w:tabs>
    </w:pPr>
    <w:rPr>
      <w:rFonts w:ascii="Optima" w:eastAsia="Times" w:hAnsi="Optima"/>
      <w:sz w:val="22"/>
    </w:rPr>
  </w:style>
  <w:style w:type="character" w:customStyle="1" w:styleId="FooterChar">
    <w:name w:val="Footer Char"/>
    <w:basedOn w:val="DefaultParagraphFont"/>
    <w:link w:val="Footer"/>
    <w:rsid w:val="00CF4A36"/>
    <w:rPr>
      <w:rFonts w:ascii="Optima" w:eastAsia="Times" w:hAnsi="Optima" w:cs="Times New Roman"/>
      <w:szCs w:val="20"/>
    </w:rPr>
  </w:style>
  <w:style w:type="character" w:styleId="Hyperlink">
    <w:name w:val="Hyperlink"/>
    <w:basedOn w:val="DefaultParagraphFont"/>
    <w:uiPriority w:val="99"/>
    <w:unhideWhenUsed/>
    <w:rsid w:val="00CF4A36"/>
    <w:rPr>
      <w:color w:val="0000FF"/>
      <w:u w:val="single"/>
    </w:rPr>
  </w:style>
  <w:style w:type="paragraph" w:styleId="Header">
    <w:name w:val="header"/>
    <w:basedOn w:val="Normal"/>
    <w:link w:val="HeaderChar"/>
    <w:uiPriority w:val="99"/>
    <w:semiHidden/>
    <w:unhideWhenUsed/>
    <w:rsid w:val="00CF4A36"/>
    <w:pPr>
      <w:tabs>
        <w:tab w:val="center" w:pos="4680"/>
        <w:tab w:val="right" w:pos="9360"/>
      </w:tabs>
    </w:pPr>
  </w:style>
  <w:style w:type="character" w:customStyle="1" w:styleId="HeaderChar">
    <w:name w:val="Header Char"/>
    <w:basedOn w:val="DefaultParagraphFont"/>
    <w:link w:val="Header"/>
    <w:uiPriority w:val="99"/>
    <w:semiHidden/>
    <w:rsid w:val="00CF4A36"/>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A3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CF4A36"/>
    <w:pPr>
      <w:tabs>
        <w:tab w:val="clear" w:pos="4680"/>
        <w:tab w:val="clear" w:pos="9360"/>
        <w:tab w:val="center" w:pos="4320"/>
        <w:tab w:val="right" w:pos="8640"/>
      </w:tabs>
    </w:pPr>
    <w:rPr>
      <w:rFonts w:ascii="Optima" w:eastAsia="Times" w:hAnsi="Optima"/>
      <w:sz w:val="22"/>
    </w:rPr>
  </w:style>
  <w:style w:type="character" w:customStyle="1" w:styleId="FooterChar">
    <w:name w:val="Footer Char"/>
    <w:basedOn w:val="DefaultParagraphFont"/>
    <w:link w:val="Footer"/>
    <w:rsid w:val="00CF4A36"/>
    <w:rPr>
      <w:rFonts w:ascii="Optima" w:eastAsia="Times" w:hAnsi="Optima" w:cs="Times New Roman"/>
      <w:szCs w:val="20"/>
    </w:rPr>
  </w:style>
  <w:style w:type="character" w:styleId="Hyperlink">
    <w:name w:val="Hyperlink"/>
    <w:basedOn w:val="DefaultParagraphFont"/>
    <w:uiPriority w:val="99"/>
    <w:unhideWhenUsed/>
    <w:rsid w:val="00CF4A36"/>
    <w:rPr>
      <w:color w:val="0000FF"/>
      <w:u w:val="single"/>
    </w:rPr>
  </w:style>
  <w:style w:type="paragraph" w:styleId="Header">
    <w:name w:val="header"/>
    <w:basedOn w:val="Normal"/>
    <w:link w:val="HeaderChar"/>
    <w:uiPriority w:val="99"/>
    <w:semiHidden/>
    <w:unhideWhenUsed/>
    <w:rsid w:val="00CF4A36"/>
    <w:pPr>
      <w:tabs>
        <w:tab w:val="center" w:pos="4680"/>
        <w:tab w:val="right" w:pos="9360"/>
      </w:tabs>
    </w:pPr>
  </w:style>
  <w:style w:type="character" w:customStyle="1" w:styleId="HeaderChar">
    <w:name w:val="Header Char"/>
    <w:basedOn w:val="DefaultParagraphFont"/>
    <w:link w:val="Header"/>
    <w:uiPriority w:val="99"/>
    <w:semiHidden/>
    <w:rsid w:val="00CF4A3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ctfl.org/sites/default/files/pdfs/Aligning_CCSS_Language_Standards_v6.pdf" TargetMode="External"/><Relationship Id="rId20" Type="http://schemas.openxmlformats.org/officeDocument/2006/relationships/image" Target="media/image11.wmf"/><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image" Target="media/image2.wmf"/><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5.wmf"/><Relationship Id="rId15" Type="http://schemas.openxmlformats.org/officeDocument/2006/relationships/image" Target="media/image6.wmf"/><Relationship Id="rId16" Type="http://schemas.openxmlformats.org/officeDocument/2006/relationships/image" Target="media/image7.wmf"/><Relationship Id="rId17" Type="http://schemas.openxmlformats.org/officeDocument/2006/relationships/image" Target="media/image8.wmf"/><Relationship Id="rId18" Type="http://schemas.openxmlformats.org/officeDocument/2006/relationships/image" Target="media/image9.wmf"/><Relationship Id="rId19" Type="http://schemas.openxmlformats.org/officeDocument/2006/relationships/image" Target="media/image10.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ctfl.org/sites/default/files/pdfs/Aligning_CCSS_Language_Standards_v6.pdf" TargetMode="External"/><Relationship Id="rId7" Type="http://schemas.openxmlformats.org/officeDocument/2006/relationships/hyperlink" Target="http://www.p12.nysed.gov/ciai/common_core_standards/pdfdocs/nysp12cclsela.pdf" TargetMode="External"/><Relationship Id="rId8" Type="http://schemas.openxmlformats.org/officeDocument/2006/relationships/hyperlink" Target="http://faculty.buffalostate.edu/warformk/NYSLOTEQuiz.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939</Words>
  <Characters>5357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Buffalo State College</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 Warford</dc:creator>
  <cp:keywords/>
  <dc:description/>
  <cp:lastModifiedBy>Jenine Nowakowski</cp:lastModifiedBy>
  <cp:revision>2</cp:revision>
  <dcterms:created xsi:type="dcterms:W3CDTF">2016-01-28T17:07:00Z</dcterms:created>
  <dcterms:modified xsi:type="dcterms:W3CDTF">2016-01-28T17:07:00Z</dcterms:modified>
</cp:coreProperties>
</file>